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AE" w:rsidRPr="004A05AE" w:rsidRDefault="004A05AE" w:rsidP="008C6C79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4A05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05AE">
        <w:rPr>
          <w:rFonts w:asciiTheme="majorHAnsi" w:eastAsia="Times New Roman" w:hAnsiTheme="majorHAnsi" w:cstheme="majorHAnsi"/>
          <w:sz w:val="36"/>
          <w:szCs w:val="28"/>
          <w:u w:val="single"/>
          <w:lang w:eastAsia="fr-FR"/>
        </w:rPr>
        <w:t>Règlement Intérieur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</w:r>
      <w:r w:rsidR="00904C8F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</w:p>
    <w:p w:rsidR="002D313A" w:rsidRDefault="002D313A" w:rsidP="004A05AE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</w:pPr>
    </w:p>
    <w:p w:rsidR="00093DE7" w:rsidRDefault="004A05AE" w:rsidP="004A05AE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</w:pPr>
      <w:r w:rsidRPr="004A05AE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ARTICLE 1 : Inscription</w:t>
      </w:r>
      <w:r w:rsidR="00A14DC2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s</w:t>
      </w:r>
    </w:p>
    <w:p w:rsidR="004A05AE" w:rsidRDefault="004A05AE" w:rsidP="00093DE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 xml:space="preserve">Le fait d’adhérer 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au </w:t>
      </w:r>
      <w:r w:rsidRPr="008C6C79"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fr-FR"/>
        </w:rPr>
        <w:t>B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asket </w:t>
      </w:r>
      <w:r w:rsidRPr="008C6C79"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fr-FR"/>
        </w:rPr>
        <w:t>C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lub </w:t>
      </w:r>
      <w:r w:rsidRPr="008C6C79"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fr-FR"/>
        </w:rPr>
        <w:t>P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orte </w:t>
      </w:r>
      <w:r w:rsidRPr="008C6C79"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fr-FR"/>
        </w:rPr>
        <w:t>I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le de </w:t>
      </w:r>
      <w:r w:rsidRPr="008C6C79"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fr-FR"/>
        </w:rPr>
        <w:t>F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rance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engage tous les licenciés et les parents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(pour les licenciés mineurs) à l’application du règlement Intérieur.</w:t>
      </w:r>
      <w:r w:rsidR="00093DE7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Chaque membre participant aux entraînements et/ou aux compétitions s’engage à régler le montant de sa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cotisation au dépôt de son dossier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d’inscription. </w:t>
      </w:r>
    </w:p>
    <w:p w:rsidR="002D313A" w:rsidRPr="008C6C79" w:rsidRDefault="002D313A" w:rsidP="004A05AE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</w:p>
    <w:p w:rsidR="004A05AE" w:rsidRPr="00904C8F" w:rsidRDefault="004A05AE" w:rsidP="004A05A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8"/>
          <w:lang w:eastAsia="fr-FR"/>
        </w:rPr>
      </w:pPr>
      <w:r w:rsidRPr="00904C8F">
        <w:rPr>
          <w:rFonts w:asciiTheme="majorHAnsi" w:eastAsia="Times New Roman" w:hAnsiTheme="majorHAnsi" w:cstheme="majorHAnsi"/>
          <w:b/>
          <w:i/>
          <w:sz w:val="32"/>
          <w:szCs w:val="28"/>
          <w:u w:val="single"/>
          <w:lang w:eastAsia="fr-FR"/>
        </w:rPr>
        <w:t>Tout dossier incomplet ne pourra être traité.</w:t>
      </w:r>
      <w:r w:rsidRPr="00904C8F">
        <w:rPr>
          <w:rFonts w:asciiTheme="majorHAnsi" w:eastAsia="Times New Roman" w:hAnsiTheme="majorHAnsi" w:cstheme="majorHAnsi"/>
          <w:b/>
          <w:i/>
          <w:sz w:val="28"/>
          <w:szCs w:val="28"/>
          <w:lang w:eastAsia="fr-FR"/>
        </w:rPr>
        <w:br/>
      </w:r>
    </w:p>
    <w:p w:rsidR="004A05AE" w:rsidRPr="008C6C79" w:rsidRDefault="004A05AE" w:rsidP="00093DE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Le présent règlement Intérieur sera consultable et téléchargeable sur le site internet du club.</w:t>
      </w:r>
      <w:r w:rsidR="00093DE7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En cas de divers problèmes, il ne sera effectué </w:t>
      </w:r>
      <w:r w:rsidRPr="004A05AE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aucun remboursement de cotisation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(sauf examen du comité directeur)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.</w:t>
      </w:r>
    </w:p>
    <w:p w:rsidR="00093DE7" w:rsidRDefault="004A05AE" w:rsidP="004A05AE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</w:r>
      <w:r w:rsidRPr="004A05AE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ARTICLE 2 : Créneaux horaires</w:t>
      </w:r>
    </w:p>
    <w:p w:rsidR="004A05AE" w:rsidRPr="008C6C79" w:rsidRDefault="004A05AE" w:rsidP="00093DE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>Seuls les membres actifs (à jour d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e leur dossier d’inscription) du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BCPIF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peuvent pratiquer le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basket dans les locaux mis à disposition du club durant les créneaux horaires réservés à cet effet.</w:t>
      </w:r>
      <w:r w:rsidR="00093DE7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Le planning des créneaux horaires est disponible, en con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sultation, sur le site Internet du BCPIF (</w:t>
      </w:r>
      <w:hyperlink r:id="rId6" w:history="1">
        <w:r w:rsidR="00093DE7" w:rsidRPr="00E10CCC">
          <w:rPr>
            <w:rStyle w:val="Lienhypertexte"/>
            <w:rFonts w:asciiTheme="majorHAnsi" w:eastAsia="Times New Roman" w:hAnsiTheme="majorHAnsi" w:cstheme="majorHAnsi"/>
            <w:sz w:val="28"/>
            <w:szCs w:val="28"/>
            <w:lang w:eastAsia="fr-FR"/>
          </w:rPr>
          <w:t>www.bcpif.fr</w:t>
        </w:r>
      </w:hyperlink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)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.</w:t>
      </w:r>
      <w:r w:rsidR="00093DE7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Les horaires prévus en début 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de saison peuvent être modifiés p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onctuellement suivant la disponibilité des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gymnases.</w:t>
      </w:r>
    </w:p>
    <w:p w:rsidR="00364E83" w:rsidRDefault="004A05AE" w:rsidP="00750060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</w:r>
      <w:r w:rsidRPr="004A05AE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ARTICLE 3 : Séances d’essais</w:t>
      </w:r>
    </w:p>
    <w:p w:rsidR="004A05AE" w:rsidRPr="004A05AE" w:rsidRDefault="004A05AE" w:rsidP="00364E83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 xml:space="preserve">Toute personne désirant s’essayer à la pratique du basket au sein 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du BCPIF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, en aura la possibilité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sur autorisation d’un membre du bureau directeur et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/ou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de l’entraîneur concerné.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Pour les mineurs, une autorisation parentale sera demandée en cas 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>d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’absence des parents ou du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représentant légal.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La personne se soumettra au présent règlement Intérieur.</w:t>
      </w:r>
    </w:p>
    <w:p w:rsidR="004A05AE" w:rsidRPr="008C6C79" w:rsidRDefault="004A05AE" w:rsidP="004A05AE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</w:p>
    <w:p w:rsidR="00364E83" w:rsidRDefault="004A05AE" w:rsidP="004A05AE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</w:pPr>
      <w:r w:rsidRPr="004A05AE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ARTICLE 4 : Entraînements</w:t>
      </w:r>
    </w:p>
    <w:p w:rsidR="004A05AE" w:rsidRDefault="004A05AE" w:rsidP="00364E83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>Chaque joueur se doit de participer aux entraînements, avec une tenue de sport adaptée à la pratique du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basket (short, tee-shirt, chaussures dédiées, bouteille d’eau personnelle). Le port de bijoux n’est pas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autorisé. Ces accessoires devront être laissés à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lastRenderedPageBreak/>
        <w:t>la maison afin d’éviter tout risque de blessure, de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dété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rioration ou de vol. Le BCPIF décline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toute responsabilité en cas de détérioration ou de vol.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Dès leur arrivée dans le gymnase, les joueurs mineurs sont placés sous la responsabilité des entraîneurs à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 xml:space="preserve">partir du début de la séance suivant les horaires programmés et jusqu’à la fin de celle-ci. </w:t>
      </w:r>
    </w:p>
    <w:p w:rsidR="00364E83" w:rsidRPr="008C6C79" w:rsidRDefault="00364E83" w:rsidP="00364E83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</w:p>
    <w:p w:rsidR="00364E83" w:rsidRPr="00364E83" w:rsidRDefault="004A05AE" w:rsidP="004A05A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28"/>
          <w:u w:val="single"/>
          <w:lang w:eastAsia="fr-FR"/>
        </w:rPr>
      </w:pPr>
      <w:r w:rsidRPr="00364E83">
        <w:rPr>
          <w:rFonts w:asciiTheme="majorHAnsi" w:eastAsia="Times New Roman" w:hAnsiTheme="majorHAnsi" w:cstheme="majorHAnsi"/>
          <w:b/>
          <w:sz w:val="32"/>
          <w:szCs w:val="28"/>
          <w:u w:val="single"/>
          <w:lang w:eastAsia="fr-FR"/>
        </w:rPr>
        <w:t>Il importe que les parents qui accompagnent leurs enfants</w:t>
      </w:r>
    </w:p>
    <w:p w:rsidR="004A05AE" w:rsidRPr="00364E83" w:rsidRDefault="004A05AE" w:rsidP="004A05A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28"/>
          <w:u w:val="single"/>
          <w:lang w:eastAsia="fr-FR"/>
        </w:rPr>
      </w:pPr>
      <w:r w:rsidRPr="00364E83">
        <w:rPr>
          <w:rFonts w:asciiTheme="majorHAnsi" w:eastAsia="Times New Roman" w:hAnsiTheme="majorHAnsi" w:cstheme="majorHAnsi"/>
          <w:b/>
          <w:sz w:val="32"/>
          <w:szCs w:val="28"/>
          <w:u w:val="single"/>
          <w:lang w:eastAsia="fr-FR"/>
        </w:rPr>
        <w:t xml:space="preserve"> </w:t>
      </w:r>
      <w:proofErr w:type="gramStart"/>
      <w:r w:rsidRPr="00364E83">
        <w:rPr>
          <w:rFonts w:asciiTheme="majorHAnsi" w:eastAsia="Times New Roman" w:hAnsiTheme="majorHAnsi" w:cstheme="majorHAnsi"/>
          <w:b/>
          <w:sz w:val="32"/>
          <w:szCs w:val="28"/>
          <w:u w:val="single"/>
          <w:lang w:eastAsia="fr-FR"/>
        </w:rPr>
        <w:t>s’assurent</w:t>
      </w:r>
      <w:proofErr w:type="gramEnd"/>
      <w:r w:rsidRPr="00364E83">
        <w:rPr>
          <w:rFonts w:asciiTheme="majorHAnsi" w:eastAsia="Times New Roman" w:hAnsiTheme="majorHAnsi" w:cstheme="majorHAnsi"/>
          <w:b/>
          <w:sz w:val="32"/>
          <w:szCs w:val="28"/>
          <w:u w:val="single"/>
          <w:lang w:eastAsia="fr-FR"/>
        </w:rPr>
        <w:t xml:space="preserve"> de la présence de l’entraîneur</w:t>
      </w:r>
    </w:p>
    <w:p w:rsidR="006C100C" w:rsidRPr="008C6C79" w:rsidRDefault="004A05AE" w:rsidP="00364E83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>Chaque joueur devra signaler sa présence à l’entrainement au maximum 2 heures avant le début (via</w:t>
      </w:r>
      <w:r w:rsidR="006C100C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l’application </w:t>
      </w:r>
      <w:r w:rsidR="006C100C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WhatsApp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). Dans le cas où cette règle n’est pas respectée, le joueur s’expose à une sanction.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En cas d’absence ou de retard, le licencié devra avertir son entraîneur le plus tôt possible avant le début de</w:t>
      </w:r>
      <w:r w:rsidR="006C100C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la séance. Toute absence non justifiée pourra entrainer la non-convocation au match suivant. De même,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l’entraîneur s’engage à respecter les horaires à se présenter en tenue adaptée à sa fonction, et à prévenir</w:t>
      </w:r>
      <w:r w:rsidR="006C100C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les joueurs en cas d’absence ou de retard.</w:t>
      </w:r>
    </w:p>
    <w:p w:rsidR="00364E83" w:rsidRDefault="004A05AE" w:rsidP="004A05AE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</w:r>
      <w:r w:rsidRPr="004A05AE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ARTICLE 5 : Compétitions</w:t>
      </w:r>
    </w:p>
    <w:p w:rsidR="004A05AE" w:rsidRPr="004A05AE" w:rsidRDefault="004A05AE" w:rsidP="00364E83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>Chaque joueur se doit de participer aux compétitions pour lesquelles il aura été convoqué par son</w:t>
      </w:r>
      <w:r w:rsidR="006C100C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entraineur, avec une tenue de sport adaptée à la pratique du basket (chaussures propres, short et maillot</w:t>
      </w:r>
      <w:r w:rsidR="006C100C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mis à disposition par le club, bouteille d’eau personnelle). Le port de bijoux n’est pas autorisé.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Ces accessoires devront être laissés à la maison afin d’éviter tout risque de blessure, de détérioration ou de</w:t>
      </w:r>
      <w:r w:rsidR="006C100C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vol. </w:t>
      </w:r>
      <w:r w:rsidR="006C100C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Le BCPIF décline</w:t>
      </w:r>
      <w:r w:rsidR="006C100C"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toute responsabilité en cas de détérioration ou de vol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.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Chaque joueur devra signaler sa présence aux compétitions au maximum 48 heures avant le début (via</w:t>
      </w:r>
      <w:r w:rsidR="006C100C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l’application </w:t>
      </w:r>
      <w:r w:rsidR="006C100C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WhatsApp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). Dans le cas où cette règle n’est pas respectée, le joueur s’expose à une sanction.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En cas d’absence ou de retard, le licencié devra avertir son entraîneur le plus tôt possible. Toute absence</w:t>
      </w:r>
      <w:r w:rsidR="00C554E1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non justifiée pourra entrainer la non-</w:t>
      </w:r>
      <w:r w:rsidR="00C554E1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c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onvocation au match suivant. De même, le coach s’engage à respecter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les horaires et à prévenir les joueurs en cas de toutes modifications à la convocation.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Dès leur arrivée sur le lieu de rendez-vous, les joueurs mineurs sont placés sous la responsabilité des</w:t>
      </w:r>
      <w:r w:rsidR="00C554E1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entraineurs depuis l’heure de la convocation jusqu’à la fin du match. Et à l’extérieur jusqu’au retour.</w:t>
      </w:r>
    </w:p>
    <w:p w:rsidR="00364E83" w:rsidRDefault="004A05AE" w:rsidP="004A05AE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</w:r>
      <w:r w:rsidRPr="004A05AE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ARTICLE 6 : Acheminement sur les lieux de compétitions</w:t>
      </w:r>
    </w:p>
    <w:p w:rsidR="00C554E1" w:rsidRPr="008C6C79" w:rsidRDefault="004A05AE" w:rsidP="00364E83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 xml:space="preserve">Pour les rencontres se déroulant à l’extérieur, le transport sera assuré par les parents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lastRenderedPageBreak/>
        <w:t>ou les joueurs eux-mêmes.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En cas d’insuffisance de moyens de transport, le 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>d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éplacement pourra être annulé. Suite à trois déplacements</w:t>
      </w:r>
      <w:r w:rsidR="00C554E1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annulés, l’équipe concernée sera forfait général.</w:t>
      </w:r>
    </w:p>
    <w:p w:rsidR="00364E83" w:rsidRDefault="004A05AE" w:rsidP="004A05AE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</w:r>
      <w:r w:rsidRPr="004A05AE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ARTICLE 7 : Règle de sécurité</w:t>
      </w:r>
    </w:p>
    <w:p w:rsidR="00C554E1" w:rsidRPr="008C6C79" w:rsidRDefault="004A05AE" w:rsidP="00364E83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 xml:space="preserve">Les accidents, qui surviendraient en dehors des créneaux horaires déterminés par le </w:t>
      </w:r>
      <w:r w:rsidR="00DB7892">
        <w:rPr>
          <w:rFonts w:asciiTheme="majorHAnsi" w:eastAsia="Times New Roman" w:hAnsiTheme="majorHAnsi" w:cstheme="majorHAnsi"/>
          <w:sz w:val="28"/>
          <w:szCs w:val="28"/>
          <w:lang w:eastAsia="fr-FR"/>
        </w:rPr>
        <w:t>comité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directeur, sont</w:t>
      </w:r>
      <w:r w:rsidR="00C554E1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sous la pleine et entière responsabilité des licenciés ou responsables légaux pour les licenciés mineurs.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À l'intérieur des créneaux horaires, les accidents liés strictement à la pratique du basket sont couverts par</w:t>
      </w:r>
      <w:r w:rsidR="00C554E1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>l’assurance de la F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édération Française de basket-ball à condition d’y avoir souscrit en début de saison lors de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l’inscription.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En aucun cas, la responsabilité de l’association </w:t>
      </w:r>
      <w:r w:rsidR="00C554E1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BCPIF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ne pourra être engagée pour tout autre</w:t>
      </w:r>
      <w:r w:rsidR="00C554E1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incident </w:t>
      </w:r>
      <w:r w:rsidR="00F4093F"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non liés directement à la pratique du basket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(perte, vols, bagarre, dégradations des locaux, etc.).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La responsabilité de l’association </w:t>
      </w:r>
      <w:r w:rsidR="00364E83">
        <w:rPr>
          <w:rFonts w:asciiTheme="majorHAnsi" w:eastAsia="Times New Roman" w:hAnsiTheme="majorHAnsi" w:cstheme="majorHAnsi"/>
          <w:sz w:val="28"/>
          <w:szCs w:val="28"/>
          <w:lang w:eastAsia="fr-FR"/>
        </w:rPr>
        <w:t>BCPIF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ne pourra être engagée en cas de non-respect des</w:t>
      </w:r>
      <w:r w:rsidR="00C554E1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consignes de sécurité, du présent règlement et du règlement intérieur des gymnases.</w:t>
      </w:r>
    </w:p>
    <w:p w:rsidR="00F4093F" w:rsidRDefault="004A05AE" w:rsidP="00C554E1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</w:r>
      <w:r w:rsidRPr="004A05AE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ARTICLE 8 : Entretien des Gymnases et matériel de l’association</w:t>
      </w:r>
    </w:p>
    <w:p w:rsidR="00C554E1" w:rsidRPr="008C6C79" w:rsidRDefault="004A05AE" w:rsidP="00F4093F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>L’entretien et le nettoyage des Gymnases et locaux mis à la disposition du Club sont sous la responsabilité</w:t>
      </w:r>
      <w:r w:rsidR="00C554E1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de la Municipalité</w:t>
      </w:r>
      <w:r w:rsidR="00D37B88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(Bonnières-sur-Seine) ou de la C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ommunauté de </w:t>
      </w:r>
      <w:r w:rsidR="00D37B88">
        <w:rPr>
          <w:rFonts w:asciiTheme="majorHAnsi" w:eastAsia="Times New Roman" w:hAnsiTheme="majorHAnsi" w:cstheme="majorHAnsi"/>
          <w:sz w:val="28"/>
          <w:szCs w:val="28"/>
          <w:lang w:eastAsia="fr-FR"/>
        </w:rPr>
        <w:t>C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>ommune</w:t>
      </w:r>
      <w:r w:rsidR="00D37B88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(CCPIF)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. Toutefois, chaque membre et chaque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spectateur doivent veiller au bon respect des lieux.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Ils doivent aussi respecter scrupuleusement le règlement intérieur de la ville 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ou de la communauté de commune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affiché dans les locaux.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L’entretien du matériel, propriété de l’association </w:t>
      </w:r>
      <w:r w:rsidR="00C554E1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BCPIF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, est sous la responsabilité du club.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Chaque membre participe à l’installation et au rangement du matériel. </w:t>
      </w:r>
      <w:r w:rsidRPr="004A05AE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Chacun est responsable du matériel</w:t>
      </w:r>
      <w:r w:rsidR="00C554E1" w:rsidRPr="008C6C79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qui lui est confié lors des séances d’entraînement et des compétitions. En cas de détérioration ou de vol du</w:t>
      </w:r>
      <w:r w:rsidR="00C554E1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matériel avéré, des sanctions lourdes seront prises à l’encontre du fautif.</w:t>
      </w:r>
    </w:p>
    <w:p w:rsidR="00F4093F" w:rsidRDefault="004A05AE" w:rsidP="00C554E1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</w:r>
      <w:r w:rsidRPr="004A05AE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ARTICLE 9 : Etat d’esprit</w:t>
      </w:r>
    </w:p>
    <w:p w:rsidR="008C6C79" w:rsidRPr="008C6C79" w:rsidRDefault="004A05AE" w:rsidP="00F4093F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>Chaque licencié s’engage à respecter la charte du joueur, ainsi que le présent règlement intérieur.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Chaque parent s’engage à respecter la charte des parents, ainsi que le présent règlement intérieur.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Chaque </w:t>
      </w:r>
      <w:r w:rsidR="00C554E1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dirigeant,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entraineur, arbitre ou OTM s’engage à respecter </w:t>
      </w:r>
      <w:r w:rsidR="00C554E1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c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e présent règlement intérieur.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Tout membre s’engage à entretenir un bon esprit sportif, à faire preuve de convivialité, de loyauté et de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respect. Les parents s’engagent également à aider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au bon fonctionnement du club.</w:t>
      </w:r>
    </w:p>
    <w:p w:rsidR="00F4093F" w:rsidRDefault="004A05AE" w:rsidP="00C554E1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lastRenderedPageBreak/>
        <w:br/>
      </w:r>
      <w:r w:rsidR="008C6C79" w:rsidRPr="008C6C79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ARTICLE 10</w:t>
      </w:r>
      <w:r w:rsidRPr="004A05AE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 xml:space="preserve"> : Sanctions applicables</w:t>
      </w:r>
    </w:p>
    <w:p w:rsidR="004A05AE" w:rsidRPr="004A05AE" w:rsidRDefault="004A05AE" w:rsidP="00F4093F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 xml:space="preserve">Le 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Comité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Directeur ainsi que 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tout dirigeants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sont habilités à faire respecter le présent règlement Intérieur. Toute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personne ayant contrevenu délibérément à un des articles du présent règlement 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>i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ntérieur sera 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c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onvoquée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en conseil disciplinaire club afin de s’expliquer. Le conseil disciplinaire est composé du 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>Comité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Directeur ainsi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que la Direction Technique. Les sanctions peuvent aller d’un simple avertisse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ment à l’exclusion définitive du BCPIF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. En cas d’exclusion temporaire ou définitive, il ne sera effectué aucun remboursement de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>cotisation. Toute personne non licenciée ne respectant pas l’article 9 du présent règlement pourra être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4A05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interdit d’accès dans les différents gymnases où 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le club évolue.</w:t>
      </w:r>
    </w:p>
    <w:p w:rsidR="00F4093F" w:rsidRDefault="004A05AE" w:rsidP="004A05AE">
      <w:pPr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</w:pP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</w:r>
      <w:r w:rsidR="008C6C79" w:rsidRPr="008C6C79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ARTICLE 11</w:t>
      </w:r>
      <w:r w:rsidRPr="008C6C79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 xml:space="preserve"> : Assemblée Générale</w:t>
      </w:r>
    </w:p>
    <w:p w:rsidR="008C6C79" w:rsidRPr="008C6C79" w:rsidRDefault="004A05AE" w:rsidP="00F4093F">
      <w:pPr>
        <w:jc w:val="both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>Tout licencié ou parent (pour les licenciés mineurs) est informé de la tenue des Assemblées Générales (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date, lieu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et ordre du jour), par voie dématérialiser.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>Il s'engage à confirmer leur présence, et à être présent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, ou à donner son pouvoir à un adhérent de la structure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.</w:t>
      </w:r>
    </w:p>
    <w:p w:rsidR="00F4093F" w:rsidRDefault="004A05AE" w:rsidP="004A05AE">
      <w:pPr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</w:pP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</w:r>
      <w:r w:rsidRPr="008C6C79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ARTICLE 1</w:t>
      </w:r>
      <w:r w:rsidR="008C6C79" w:rsidRPr="008C6C79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2</w:t>
      </w:r>
      <w:r w:rsidRPr="008C6C79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 xml:space="preserve"> : </w:t>
      </w:r>
      <w:r w:rsidR="008C6C79" w:rsidRPr="008C6C79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Comité</w:t>
      </w:r>
      <w:r w:rsidRPr="008C6C79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 xml:space="preserve"> Directeur</w:t>
      </w:r>
    </w:p>
    <w:p w:rsidR="008C6C79" w:rsidRPr="008C6C79" w:rsidRDefault="004A05AE" w:rsidP="00F4093F">
      <w:pPr>
        <w:jc w:val="both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 xml:space="preserve">Chaque élu au 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Comité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Directeur s’engage à remplir comme il se doit l’ensemble des missions confiées dans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le cadre de son mandat.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En cas d’empêchement ou d’absentéisme répété, chaque élu du Bureau Directeur s’engage à démissionner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de sa fonction d’élu au Bureau Directeur. Au-delà de 3 absences « non justifié » aux réunions du 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Comité 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Directeur et/ou aux Evènements du club, l’élu concerné sera considéré comme démissionnaire.</w:t>
      </w:r>
    </w:p>
    <w:p w:rsidR="00427108" w:rsidRDefault="00427108" w:rsidP="004A05AE">
      <w:pPr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</w:pPr>
    </w:p>
    <w:p w:rsidR="00F4093F" w:rsidRDefault="008C6C79" w:rsidP="004A05AE">
      <w:pPr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</w:pPr>
      <w:r w:rsidRPr="008C6C79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>ARTICLE 13</w:t>
      </w:r>
      <w:r w:rsidR="004A05AE" w:rsidRPr="008C6C79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FR"/>
        </w:rPr>
        <w:t xml:space="preserve"> : Modification et réclamation</w:t>
      </w:r>
    </w:p>
    <w:p w:rsidR="00F4093F" w:rsidRDefault="004A05AE" w:rsidP="004A05AE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 xml:space="preserve">Ce présent règlement Intérieur peut être modifié par le 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comité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directeur ou à la suite d'une Assemblée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Générale.</w:t>
      </w:r>
    </w:p>
    <w:p w:rsidR="00F4093F" w:rsidRDefault="004A05AE" w:rsidP="004A05AE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lastRenderedPageBreak/>
        <w:t xml:space="preserve">Toute réclamation doit être adressée par mail : 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basketclubpif@gmail.com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</w:r>
    </w:p>
    <w:p w:rsidR="008C6C79" w:rsidRPr="008C6C79" w:rsidRDefault="004A05AE" w:rsidP="004A05AE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Le présent règlement Intérieur a été adopté, le vendredi 8 juillet 2022 par le </w:t>
      </w:r>
      <w:r w:rsidR="00427108">
        <w:rPr>
          <w:rFonts w:asciiTheme="majorHAnsi" w:eastAsia="Times New Roman" w:hAnsiTheme="majorHAnsi" w:cstheme="majorHAnsi"/>
          <w:sz w:val="28"/>
          <w:szCs w:val="28"/>
          <w:lang w:eastAsia="fr-FR"/>
        </w:rPr>
        <w:t>comité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directeur.</w:t>
      </w:r>
    </w:p>
    <w:p w:rsidR="000C1AB4" w:rsidRPr="008C6C79" w:rsidRDefault="004A05AE" w:rsidP="004A05AE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 xml:space="preserve">Le Président 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                                                                     </w:t>
      </w:r>
      <w:bookmarkStart w:id="0" w:name="_GoBack"/>
      <w:bookmarkEnd w:id="0"/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ab/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ab/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       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Le Secrétaire</w:t>
      </w: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br/>
        <w:t xml:space="preserve">M </w:t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SAYAG Laurent                                            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ab/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ab/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  </w:t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ab/>
      </w:r>
      <w:r w:rsidR="00F4093F">
        <w:rPr>
          <w:rFonts w:asciiTheme="majorHAnsi" w:eastAsia="Times New Roman" w:hAnsiTheme="majorHAnsi" w:cstheme="majorHAnsi"/>
          <w:sz w:val="28"/>
          <w:szCs w:val="28"/>
          <w:lang w:eastAsia="fr-FR"/>
        </w:rPr>
        <w:tab/>
      </w:r>
      <w:r w:rsidR="008C6C79"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        M STREEL Richard</w:t>
      </w:r>
    </w:p>
    <w:p w:rsidR="008C6C79" w:rsidRPr="008C6C79" w:rsidRDefault="008C6C79" w:rsidP="004A05AE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</w:p>
    <w:p w:rsidR="008C6C79" w:rsidRPr="008C6C79" w:rsidRDefault="008C6C79" w:rsidP="004A05AE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</w:p>
    <w:p w:rsidR="008C6C79" w:rsidRPr="008C6C79" w:rsidRDefault="008C6C79" w:rsidP="004A05AE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</w:p>
    <w:p w:rsidR="008C6C79" w:rsidRPr="008C6C79" w:rsidRDefault="008C6C79" w:rsidP="004A05AE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La Trésorière</w:t>
      </w:r>
    </w:p>
    <w:p w:rsidR="008C6C79" w:rsidRPr="008C6C79" w:rsidRDefault="008C6C79" w:rsidP="004A05AE">
      <w:pPr>
        <w:rPr>
          <w:rFonts w:asciiTheme="majorHAnsi" w:hAnsiTheme="majorHAnsi" w:cstheme="majorHAnsi"/>
          <w:sz w:val="28"/>
          <w:szCs w:val="28"/>
        </w:rPr>
      </w:pPr>
      <w:r w:rsidRPr="008C6C79">
        <w:rPr>
          <w:rFonts w:asciiTheme="majorHAnsi" w:eastAsia="Times New Roman" w:hAnsiTheme="majorHAnsi" w:cstheme="majorHAnsi"/>
          <w:sz w:val="28"/>
          <w:szCs w:val="28"/>
          <w:lang w:eastAsia="fr-FR"/>
        </w:rPr>
        <w:t>MME THOMAS Loubna</w:t>
      </w:r>
    </w:p>
    <w:sectPr w:rsidR="008C6C79" w:rsidRPr="008C6C79" w:rsidSect="008C6C7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2C" w:rsidRDefault="00DD3F2C" w:rsidP="002D313A">
      <w:pPr>
        <w:spacing w:after="0" w:line="240" w:lineRule="auto"/>
      </w:pPr>
      <w:r>
        <w:separator/>
      </w:r>
    </w:p>
  </w:endnote>
  <w:endnote w:type="continuationSeparator" w:id="0">
    <w:p w:rsidR="00DD3F2C" w:rsidRDefault="00DD3F2C" w:rsidP="002D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A8" w:rsidRPr="00A435A8" w:rsidRDefault="00A435A8">
    <w:pPr>
      <w:pStyle w:val="Pieddepage"/>
      <w:rPr>
        <w:sz w:val="6"/>
      </w:rPr>
    </w:pPr>
    <w:r w:rsidRPr="00A435A8">
      <w:rPr>
        <w:rFonts w:ascii="Times New Roman" w:eastAsia="Times New Roman" w:hAnsi="Times New Roman" w:cs="Times New Roman"/>
        <w:sz w:val="20"/>
        <w:szCs w:val="45"/>
        <w:lang w:eastAsia="fr-FR"/>
      </w:rPr>
      <w:t>www.bcpif.fr</w:t>
    </w:r>
  </w:p>
  <w:p w:rsidR="001268C1" w:rsidRDefault="001268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2C" w:rsidRDefault="00DD3F2C" w:rsidP="002D313A">
      <w:pPr>
        <w:spacing w:after="0" w:line="240" w:lineRule="auto"/>
      </w:pPr>
      <w:r>
        <w:separator/>
      </w:r>
    </w:p>
  </w:footnote>
  <w:footnote w:type="continuationSeparator" w:id="0">
    <w:p w:rsidR="00DD3F2C" w:rsidRDefault="00DD3F2C" w:rsidP="002D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3A" w:rsidRDefault="002D313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right</wp:align>
              </wp:positionH>
              <wp:positionV relativeFrom="page">
                <wp:posOffset>627380</wp:posOffset>
              </wp:positionV>
              <wp:extent cx="4838065" cy="524510"/>
              <wp:effectExtent l="0" t="0" r="635" b="889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065" cy="524510"/>
                      </a:xfrm>
                      <a:prstGeom prst="rect">
                        <a:avLst/>
                      </a:prstGeom>
                      <a:solidFill>
                        <a:srgbClr val="C15F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Bradley Hand ITC" w:hAnsi="Bradley Hand ITC"/>
                              <w:color w:val="000000" w:themeColor="text1"/>
                              <w:sz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D313A" w:rsidRPr="00904C8F" w:rsidRDefault="002D313A">
                              <w:pPr>
                                <w:pStyle w:val="En-tte"/>
                                <w:jc w:val="center"/>
                                <w:rPr>
                                  <w:rFonts w:ascii="Bradley Hand ITC" w:hAnsi="Bradley Hand ITC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04C8F">
                                <w:rPr>
                                  <w:rFonts w:ascii="Bradley Hand ITC" w:hAnsi="Bradley Hand ITC"/>
                                  <w:color w:val="000000" w:themeColor="text1"/>
                                  <w:sz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BASKET CLUB PORTE ILE DE FRANCE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329.75pt;margin-top:49.4pt;width:380.95pt;height:41.3pt;z-index:-251657216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" o:allowoverlap="f" fillcolor="#c15fd1" stroked="f" strokeweight="1pt">
              <v:textbox>
                <w:txbxContent>
                  <w:sdt>
                    <w:sdtPr>
                      <w:rPr>
                        <w:rFonts w:ascii="Bradley Hand ITC" w:hAnsi="Bradley Hand ITC"/>
                        <w:color w:val="000000" w:themeColor="text1"/>
                        <w:sz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D313A" w:rsidRPr="00904C8F" w:rsidRDefault="002D313A">
                        <w:pPr>
                          <w:pStyle w:val="En-tte"/>
                          <w:jc w:val="center"/>
                          <w:rPr>
                            <w:rFonts w:ascii="Bradley Hand ITC" w:hAnsi="Bradley Hand ITC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04C8F">
                          <w:rPr>
                            <w:rFonts w:ascii="Bradley Hand ITC" w:hAnsi="Bradley Hand ITC"/>
                            <w:color w:val="000000" w:themeColor="text1"/>
                            <w:sz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BASKET CLUB PORTE ILE DE FRANCE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>
          <wp:extent cx="906449" cy="906449"/>
          <wp:effectExtent l="0" t="0" r="8255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CPI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221" cy="912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AE"/>
    <w:rsid w:val="00093DE7"/>
    <w:rsid w:val="000C1AB4"/>
    <w:rsid w:val="001268C1"/>
    <w:rsid w:val="002D313A"/>
    <w:rsid w:val="00364E83"/>
    <w:rsid w:val="00427108"/>
    <w:rsid w:val="004A05AE"/>
    <w:rsid w:val="006C100C"/>
    <w:rsid w:val="00750060"/>
    <w:rsid w:val="008C6C79"/>
    <w:rsid w:val="00904C8F"/>
    <w:rsid w:val="00A14DC2"/>
    <w:rsid w:val="00A435A8"/>
    <w:rsid w:val="00C554E1"/>
    <w:rsid w:val="00D37B88"/>
    <w:rsid w:val="00DB7892"/>
    <w:rsid w:val="00DD3F2C"/>
    <w:rsid w:val="00F4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58880E"/>
  <w15:chartTrackingRefBased/>
  <w15:docId w15:val="{E54BD7AA-087C-4A5F-8D8F-352DFE1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313A"/>
  </w:style>
  <w:style w:type="paragraph" w:styleId="Pieddepage">
    <w:name w:val="footer"/>
    <w:basedOn w:val="Normal"/>
    <w:link w:val="PieddepageCar"/>
    <w:uiPriority w:val="99"/>
    <w:unhideWhenUsed/>
    <w:rsid w:val="002D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313A"/>
  </w:style>
  <w:style w:type="character" w:styleId="Lienhypertexte">
    <w:name w:val="Hyperlink"/>
    <w:basedOn w:val="Policepardfaut"/>
    <w:uiPriority w:val="99"/>
    <w:unhideWhenUsed/>
    <w:rsid w:val="0009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pif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1335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BASKET CLUB PORTE ILE DE FRANCE</vt:lpstr>
    </vt:vector>
  </TitlesOfParts>
  <Company>Mairie d'Asnières Sur Seine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 CLUB PORTE ILE DE FRANCE</dc:title>
  <dc:subject/>
  <dc:creator>Sayag Laurent</dc:creator>
  <cp:keywords/>
  <dc:description/>
  <cp:lastModifiedBy>Sayag Laurent</cp:lastModifiedBy>
  <cp:revision>13</cp:revision>
  <dcterms:created xsi:type="dcterms:W3CDTF">2022-12-23T14:21:00Z</dcterms:created>
  <dcterms:modified xsi:type="dcterms:W3CDTF">2024-02-20T09:10:00Z</dcterms:modified>
</cp:coreProperties>
</file>